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5-57-2612/2025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7-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-67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right="23" w:firstLine="708"/>
        <w:jc w:val="both"/>
        <w:rPr>
          <w:sz w:val="28"/>
          <w:szCs w:val="28"/>
        </w:rPr>
      </w:pP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русским языком владеет в переводчике не нуждается,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41/1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запах алкоголя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>неопря</w:t>
      </w:r>
      <w:r>
        <w:rPr>
          <w:rFonts w:ascii="Times New Roman" w:eastAsia="Times New Roman" w:hAnsi="Times New Roman" w:cs="Times New Roman"/>
          <w:sz w:val="28"/>
          <w:szCs w:val="28"/>
        </w:rPr>
        <w:t>тный вне</w:t>
      </w:r>
      <w:r>
        <w:rPr>
          <w:rFonts w:ascii="Times New Roman" w:eastAsia="Times New Roman" w:hAnsi="Times New Roman" w:cs="Times New Roman"/>
          <w:sz w:val="28"/>
          <w:szCs w:val="28"/>
        </w:rPr>
        <w:t>шний вид (одежда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поведение не соответствовало обстановке, 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348813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с </w:t>
      </w:r>
      <w:r>
        <w:rPr>
          <w:rStyle w:val="cat-Timegrp-23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5-57-2612/2025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Timegrp-23rplc-31">
    <w:name w:val="cat-Time grp-23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3rplc-36">
    <w:name w:val="cat-Date grp-1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